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10" w:rsidRPr="00590579" w:rsidRDefault="00A156F9">
      <w:pPr>
        <w:pStyle w:val="1"/>
        <w:spacing w:before="77"/>
        <w:ind w:right="378"/>
      </w:pPr>
      <w:r w:rsidRPr="00590579">
        <w:t>Шановні</w:t>
      </w:r>
      <w:r w:rsidRPr="00590579">
        <w:rPr>
          <w:spacing w:val="-11"/>
        </w:rPr>
        <w:t xml:space="preserve"> </w:t>
      </w:r>
      <w:r w:rsidRPr="00590579">
        <w:t>власники</w:t>
      </w:r>
      <w:r w:rsidRPr="00590579">
        <w:rPr>
          <w:spacing w:val="-10"/>
        </w:rPr>
        <w:t xml:space="preserve"> </w:t>
      </w:r>
      <w:r w:rsidRPr="00590579">
        <w:rPr>
          <w:spacing w:val="-2"/>
        </w:rPr>
        <w:t>квартир</w:t>
      </w:r>
    </w:p>
    <w:p w:rsidR="00AB5810" w:rsidRPr="00590579" w:rsidRDefault="00A156F9">
      <w:pPr>
        <w:spacing w:before="48" w:line="276" w:lineRule="auto"/>
        <w:ind w:left="361" w:right="379"/>
        <w:jc w:val="center"/>
        <w:rPr>
          <w:sz w:val="28"/>
        </w:rPr>
      </w:pPr>
      <w:r w:rsidRPr="00590579">
        <w:rPr>
          <w:sz w:val="28"/>
        </w:rPr>
        <w:t>в</w:t>
      </w:r>
      <w:r w:rsidRPr="00590579">
        <w:rPr>
          <w:spacing w:val="-8"/>
          <w:sz w:val="28"/>
        </w:rPr>
        <w:t xml:space="preserve"> </w:t>
      </w:r>
      <w:r w:rsidR="001D23CB" w:rsidRPr="00590579">
        <w:rPr>
          <w:sz w:val="28"/>
        </w:rPr>
        <w:t xml:space="preserve">будинку 1-В/12 </w:t>
      </w:r>
      <w:r w:rsidRPr="00590579">
        <w:rPr>
          <w:sz w:val="28"/>
        </w:rPr>
        <w:t>по вулиці</w:t>
      </w:r>
      <w:r w:rsidRPr="00590579">
        <w:rPr>
          <w:spacing w:val="-19"/>
          <w:sz w:val="28"/>
        </w:rPr>
        <w:t xml:space="preserve"> </w:t>
      </w:r>
      <w:r w:rsidR="001D23CB" w:rsidRPr="00590579">
        <w:rPr>
          <w:sz w:val="28"/>
        </w:rPr>
        <w:t>Ольги Кобилянської</w:t>
      </w:r>
      <w:r w:rsidRPr="00590579">
        <w:rPr>
          <w:spacing w:val="-17"/>
          <w:sz w:val="28"/>
        </w:rPr>
        <w:t xml:space="preserve"> </w:t>
      </w:r>
      <w:r w:rsidRPr="00590579">
        <w:rPr>
          <w:sz w:val="28"/>
        </w:rPr>
        <w:t>в</w:t>
      </w:r>
      <w:r w:rsidRPr="00590579">
        <w:rPr>
          <w:spacing w:val="-17"/>
          <w:sz w:val="28"/>
        </w:rPr>
        <w:t xml:space="preserve"> </w:t>
      </w:r>
      <w:r w:rsidRPr="00590579">
        <w:rPr>
          <w:sz w:val="28"/>
        </w:rPr>
        <w:t>м.</w:t>
      </w:r>
      <w:r w:rsidRPr="00590579">
        <w:rPr>
          <w:spacing w:val="-17"/>
          <w:sz w:val="28"/>
        </w:rPr>
        <w:t xml:space="preserve"> </w:t>
      </w:r>
      <w:r w:rsidRPr="00590579">
        <w:rPr>
          <w:sz w:val="28"/>
        </w:rPr>
        <w:t>Ірпінь,</w:t>
      </w:r>
      <w:r w:rsidRPr="00590579">
        <w:rPr>
          <w:spacing w:val="-17"/>
          <w:sz w:val="28"/>
        </w:rPr>
        <w:t xml:space="preserve"> </w:t>
      </w:r>
      <w:proofErr w:type="spellStart"/>
      <w:r w:rsidRPr="00590579">
        <w:rPr>
          <w:sz w:val="28"/>
        </w:rPr>
        <w:t>Бучанського</w:t>
      </w:r>
      <w:proofErr w:type="spellEnd"/>
      <w:r w:rsidRPr="00590579">
        <w:rPr>
          <w:spacing w:val="-17"/>
          <w:sz w:val="28"/>
        </w:rPr>
        <w:t xml:space="preserve"> </w:t>
      </w:r>
      <w:r w:rsidRPr="00590579">
        <w:rPr>
          <w:sz w:val="28"/>
        </w:rPr>
        <w:t>району,</w:t>
      </w:r>
      <w:r w:rsidRPr="00590579">
        <w:rPr>
          <w:spacing w:val="-17"/>
          <w:sz w:val="28"/>
        </w:rPr>
        <w:t xml:space="preserve"> </w:t>
      </w:r>
      <w:r w:rsidRPr="00590579">
        <w:rPr>
          <w:sz w:val="28"/>
        </w:rPr>
        <w:t>Київської</w:t>
      </w:r>
      <w:r w:rsidRPr="00590579">
        <w:rPr>
          <w:spacing w:val="-17"/>
          <w:sz w:val="28"/>
        </w:rPr>
        <w:t xml:space="preserve"> </w:t>
      </w:r>
      <w:r w:rsidRPr="00590579">
        <w:rPr>
          <w:spacing w:val="-2"/>
          <w:sz w:val="28"/>
        </w:rPr>
        <w:t>області</w:t>
      </w:r>
    </w:p>
    <w:p w:rsidR="00AB5810" w:rsidRPr="00590579" w:rsidRDefault="00AB5810">
      <w:pPr>
        <w:pStyle w:val="a3"/>
        <w:spacing w:before="4"/>
        <w:ind w:left="0"/>
        <w:jc w:val="left"/>
        <w:rPr>
          <w:sz w:val="25"/>
        </w:rPr>
      </w:pPr>
    </w:p>
    <w:p w:rsidR="00AB5810" w:rsidRPr="00590579" w:rsidRDefault="00A156F9">
      <w:pPr>
        <w:spacing w:line="276" w:lineRule="auto"/>
        <w:ind w:left="100" w:right="126"/>
        <w:jc w:val="both"/>
        <w:rPr>
          <w:sz w:val="24"/>
        </w:rPr>
      </w:pPr>
      <w:r w:rsidRPr="00590579">
        <w:rPr>
          <w:sz w:val="24"/>
        </w:rPr>
        <w:t xml:space="preserve">Повідомляємо вас, що системи теплопостачання вашого будинку під’єднали до дахової котельні, розміщеної над житловими будинками № 1-В/12 по вул. Ольги Кобилянської в м. </w:t>
      </w:r>
      <w:r w:rsidRPr="00590579">
        <w:rPr>
          <w:spacing w:val="-2"/>
          <w:sz w:val="24"/>
        </w:rPr>
        <w:t>Ірпінь.</w:t>
      </w:r>
    </w:p>
    <w:p w:rsidR="00AB5810" w:rsidRPr="00590579" w:rsidRDefault="00A156F9">
      <w:pPr>
        <w:spacing w:before="200" w:line="276" w:lineRule="auto"/>
        <w:ind w:left="100" w:right="124"/>
        <w:jc w:val="both"/>
        <w:rPr>
          <w:sz w:val="24"/>
        </w:rPr>
      </w:pPr>
      <w:r w:rsidRPr="00590579">
        <w:rPr>
          <w:sz w:val="24"/>
        </w:rPr>
        <w:t>Послуги з постачання теплової енергії з початку опалювального сезону 202</w:t>
      </w:r>
      <w:r w:rsidR="00590579" w:rsidRPr="00590579">
        <w:rPr>
          <w:sz w:val="24"/>
        </w:rPr>
        <w:t>5</w:t>
      </w:r>
      <w:r w:rsidRPr="00590579">
        <w:rPr>
          <w:sz w:val="24"/>
        </w:rPr>
        <w:t>-202</w:t>
      </w:r>
      <w:r w:rsidR="00590579" w:rsidRPr="00590579">
        <w:rPr>
          <w:sz w:val="24"/>
        </w:rPr>
        <w:t>6</w:t>
      </w:r>
      <w:r w:rsidRPr="00590579">
        <w:rPr>
          <w:sz w:val="24"/>
        </w:rPr>
        <w:t xml:space="preserve"> рр. буде надавати ТОВ «ТЕПЛОЕНЕРГОПОСТАЧАННЯ» (код ЄДРПОУ 43433906).</w:t>
      </w:r>
    </w:p>
    <w:p w:rsidR="00AB5810" w:rsidRPr="00060D1E" w:rsidRDefault="00A156F9">
      <w:pPr>
        <w:pStyle w:val="a3"/>
        <w:spacing w:line="276" w:lineRule="auto"/>
        <w:ind w:right="118"/>
      </w:pPr>
      <w:r w:rsidRPr="00590579">
        <w:t>Відповідно</w:t>
      </w:r>
      <w:r w:rsidRPr="00590579">
        <w:rPr>
          <w:spacing w:val="80"/>
        </w:rPr>
        <w:t xml:space="preserve"> </w:t>
      </w:r>
      <w:r w:rsidRPr="00590579">
        <w:t>до</w:t>
      </w:r>
      <w:r w:rsidRPr="00590579">
        <w:rPr>
          <w:spacing w:val="80"/>
        </w:rPr>
        <w:t xml:space="preserve"> </w:t>
      </w:r>
      <w:r w:rsidRPr="00590579">
        <w:t>ст.</w:t>
      </w:r>
      <w:r w:rsidRPr="00590579">
        <w:rPr>
          <w:spacing w:val="80"/>
        </w:rPr>
        <w:t xml:space="preserve"> </w:t>
      </w:r>
      <w:r w:rsidRPr="00590579">
        <w:t>12.</w:t>
      </w:r>
      <w:r w:rsidRPr="00590579">
        <w:rPr>
          <w:spacing w:val="80"/>
        </w:rPr>
        <w:t xml:space="preserve"> </w:t>
      </w:r>
      <w:r w:rsidRPr="00590579">
        <w:t>Закону</w:t>
      </w:r>
      <w:r w:rsidRPr="00590579">
        <w:rPr>
          <w:spacing w:val="80"/>
        </w:rPr>
        <w:t xml:space="preserve"> </w:t>
      </w:r>
      <w:r w:rsidRPr="00590579">
        <w:t>України</w:t>
      </w:r>
      <w:r w:rsidRPr="00590579">
        <w:rPr>
          <w:spacing w:val="80"/>
        </w:rPr>
        <w:t xml:space="preserve"> </w:t>
      </w:r>
      <w:r w:rsidRPr="00590579">
        <w:t>«Про</w:t>
      </w:r>
      <w:r w:rsidRPr="00590579">
        <w:rPr>
          <w:spacing w:val="80"/>
        </w:rPr>
        <w:t xml:space="preserve"> </w:t>
      </w:r>
      <w:r w:rsidRPr="00590579">
        <w:t>житлово-комунальні</w:t>
      </w:r>
      <w:r w:rsidRPr="00590579">
        <w:rPr>
          <w:spacing w:val="80"/>
        </w:rPr>
        <w:t xml:space="preserve"> </w:t>
      </w:r>
      <w:r w:rsidRPr="00590579">
        <w:t>послуги»</w:t>
      </w:r>
      <w:r w:rsidRPr="00590579">
        <w:rPr>
          <w:spacing w:val="80"/>
        </w:rPr>
        <w:t xml:space="preserve"> </w:t>
      </w:r>
      <w:r w:rsidRPr="00590579">
        <w:t>надання</w:t>
      </w:r>
      <w:r w:rsidRPr="00590579">
        <w:rPr>
          <w:spacing w:val="80"/>
        </w:rPr>
        <w:t xml:space="preserve"> </w:t>
      </w:r>
      <w:r w:rsidRPr="00590579">
        <w:t xml:space="preserve">житлово-комунальних послуг </w:t>
      </w:r>
      <w:r w:rsidRPr="00060D1E">
        <w:t>здійснюється виключно на договірних засадах.</w:t>
      </w:r>
    </w:p>
    <w:p w:rsidR="00AB5810" w:rsidRPr="00060D1E" w:rsidRDefault="00A156F9">
      <w:pPr>
        <w:pStyle w:val="a3"/>
        <w:spacing w:line="276" w:lineRule="auto"/>
        <w:ind w:right="121"/>
      </w:pPr>
      <w:r w:rsidRPr="00060D1E">
        <w:t xml:space="preserve">Договори про надання житлово-комунальних послуг укладаються відповідно до типових або примірних договорів, затверджених Кабінетом Міністрів України або іншими уповноваженими законом державними органами відповідно до закону. Договори про надання комунальних послуг можуть затверджуватися окремо для різних моделей організації договірних відносин (індивідуальний договір, індивідуальний договір з обслуговуванням </w:t>
      </w:r>
      <w:proofErr w:type="spellStart"/>
      <w:r w:rsidRPr="00060D1E">
        <w:t>внутрішньобудинкових</w:t>
      </w:r>
      <w:proofErr w:type="spellEnd"/>
      <w:r w:rsidRPr="00060D1E">
        <w:t xml:space="preserve"> систем, колективний договір) та для різних категорій споживачів (індивідуальний споживач (співвласник багатоквартирного будинку, власник будівлі, у тому числі власник індивідуального садибного житлового будинку), колективний споживач).</w:t>
      </w:r>
    </w:p>
    <w:p w:rsidR="00AB5810" w:rsidRPr="00060D1E" w:rsidRDefault="00A156F9">
      <w:pPr>
        <w:pStyle w:val="a3"/>
        <w:spacing w:line="276" w:lineRule="auto"/>
        <w:ind w:right="127"/>
      </w:pPr>
      <w:r w:rsidRPr="00060D1E">
        <w:t>Постановою Кабінету Міністрів України від 21 серпня 2019 р. № 830 «Про затвердження Правил надання послуги з постачання теплової енергії й типових договорів про надання послуги з постачання теплової енергії» (надалі – Правила) затверджено 5 видів договорів.</w:t>
      </w:r>
    </w:p>
    <w:p w:rsidR="00AB5810" w:rsidRPr="00060D1E" w:rsidRDefault="00A156F9">
      <w:pPr>
        <w:pStyle w:val="a3"/>
        <w:spacing w:line="276" w:lineRule="auto"/>
        <w:ind w:right="118"/>
      </w:pPr>
      <w:r w:rsidRPr="00060D1E">
        <w:t>Правила регулюють відносини між суб’єктом господарювання, що провадить господарську діяльність з постачання теплової енергії (далі — виконавець), та індивідуальним і колективним споживачем (далі — споживач), який отримує або має намір отримати послугу з постачання теплової енергії (далі — послуга), та визначають вимоги до якості послуги, одиниці</w:t>
      </w:r>
      <w:r w:rsidRPr="00060D1E">
        <w:rPr>
          <w:spacing w:val="-5"/>
        </w:rPr>
        <w:t xml:space="preserve"> </w:t>
      </w:r>
      <w:r w:rsidRPr="00060D1E">
        <w:t>вимірювання обсягу спожитої споживачем теплової енергії, порядок оплати.</w:t>
      </w:r>
    </w:p>
    <w:p w:rsidR="00AB5810" w:rsidRPr="00060D1E" w:rsidRDefault="00A156F9">
      <w:pPr>
        <w:pStyle w:val="a3"/>
        <w:spacing w:line="276" w:lineRule="auto"/>
        <w:ind w:right="124"/>
      </w:pPr>
      <w:r w:rsidRPr="00060D1E">
        <w:t>Послуга</w:t>
      </w:r>
      <w:r w:rsidRPr="00060D1E">
        <w:rPr>
          <w:spacing w:val="-9"/>
        </w:rPr>
        <w:t xml:space="preserve"> </w:t>
      </w:r>
      <w:r w:rsidRPr="00060D1E">
        <w:t>надається</w:t>
      </w:r>
      <w:r w:rsidRPr="00060D1E">
        <w:rPr>
          <w:spacing w:val="-9"/>
        </w:rPr>
        <w:t xml:space="preserve"> </w:t>
      </w:r>
      <w:r w:rsidRPr="00060D1E">
        <w:t>споживачеві</w:t>
      </w:r>
      <w:r w:rsidRPr="00060D1E">
        <w:rPr>
          <w:spacing w:val="-9"/>
        </w:rPr>
        <w:t xml:space="preserve"> </w:t>
      </w:r>
      <w:r w:rsidRPr="00060D1E">
        <w:t>згідно</w:t>
      </w:r>
      <w:r w:rsidRPr="00060D1E">
        <w:rPr>
          <w:spacing w:val="-9"/>
        </w:rPr>
        <w:t xml:space="preserve"> </w:t>
      </w:r>
      <w:r w:rsidRPr="00060D1E">
        <w:t>з</w:t>
      </w:r>
      <w:r w:rsidRPr="00060D1E">
        <w:rPr>
          <w:spacing w:val="-9"/>
        </w:rPr>
        <w:t xml:space="preserve"> </w:t>
      </w:r>
      <w:r w:rsidRPr="00060D1E">
        <w:t>умовами</w:t>
      </w:r>
      <w:r w:rsidRPr="00060D1E">
        <w:rPr>
          <w:spacing w:val="-9"/>
        </w:rPr>
        <w:t xml:space="preserve"> </w:t>
      </w:r>
      <w:r w:rsidRPr="00060D1E">
        <w:t>договору,</w:t>
      </w:r>
      <w:r w:rsidRPr="00060D1E">
        <w:rPr>
          <w:spacing w:val="-9"/>
        </w:rPr>
        <w:t xml:space="preserve"> </w:t>
      </w:r>
      <w:r w:rsidRPr="00060D1E">
        <w:t>що</w:t>
      </w:r>
      <w:r w:rsidRPr="00060D1E">
        <w:rPr>
          <w:spacing w:val="-9"/>
        </w:rPr>
        <w:t xml:space="preserve"> </w:t>
      </w:r>
      <w:r w:rsidRPr="00060D1E">
        <w:t>укладається</w:t>
      </w:r>
      <w:r w:rsidRPr="00060D1E">
        <w:rPr>
          <w:spacing w:val="-9"/>
        </w:rPr>
        <w:t xml:space="preserve"> </w:t>
      </w:r>
      <w:r w:rsidRPr="00060D1E">
        <w:t>відповідно</w:t>
      </w:r>
      <w:r w:rsidRPr="00060D1E">
        <w:rPr>
          <w:spacing w:val="-9"/>
        </w:rPr>
        <w:t xml:space="preserve"> </w:t>
      </w:r>
      <w:r w:rsidRPr="00060D1E">
        <w:t>до</w:t>
      </w:r>
      <w:r w:rsidRPr="00060D1E">
        <w:rPr>
          <w:spacing w:val="-9"/>
        </w:rPr>
        <w:t xml:space="preserve"> </w:t>
      </w:r>
      <w:r w:rsidRPr="00060D1E">
        <w:t>типових договорів</w:t>
      </w:r>
      <w:r w:rsidRPr="00060D1E">
        <w:rPr>
          <w:spacing w:val="80"/>
        </w:rPr>
        <w:t xml:space="preserve"> </w:t>
      </w:r>
      <w:r w:rsidRPr="00060D1E">
        <w:t>про</w:t>
      </w:r>
      <w:r w:rsidRPr="00060D1E">
        <w:rPr>
          <w:spacing w:val="80"/>
        </w:rPr>
        <w:t xml:space="preserve"> </w:t>
      </w:r>
      <w:r w:rsidRPr="00060D1E">
        <w:t>надання</w:t>
      </w:r>
      <w:r w:rsidRPr="00060D1E">
        <w:rPr>
          <w:spacing w:val="80"/>
        </w:rPr>
        <w:t xml:space="preserve"> </w:t>
      </w:r>
      <w:r w:rsidRPr="00060D1E">
        <w:t>послуги</w:t>
      </w:r>
      <w:r w:rsidRPr="00060D1E">
        <w:rPr>
          <w:spacing w:val="80"/>
        </w:rPr>
        <w:t xml:space="preserve"> </w:t>
      </w:r>
      <w:r w:rsidRPr="00060D1E">
        <w:t>відповідно</w:t>
      </w:r>
      <w:r w:rsidRPr="00060D1E">
        <w:rPr>
          <w:spacing w:val="80"/>
        </w:rPr>
        <w:t xml:space="preserve"> </w:t>
      </w:r>
      <w:r w:rsidRPr="00060D1E">
        <w:t>до</w:t>
      </w:r>
      <w:hyperlink r:id="rId4" w:anchor="n206">
        <w:r w:rsidRPr="00060D1E">
          <w:rPr>
            <w:rFonts w:ascii="Times New Roman" w:hAnsi="Times New Roman"/>
            <w:color w:val="1154CC"/>
            <w:spacing w:val="80"/>
            <w:u w:val="thick" w:color="1154CC"/>
          </w:rPr>
          <w:t xml:space="preserve"> </w:t>
        </w:r>
        <w:r w:rsidRPr="00060D1E">
          <w:rPr>
            <w:color w:val="1154CC"/>
            <w:u w:val="thick" w:color="1154CC"/>
          </w:rPr>
          <w:t>статей</w:t>
        </w:r>
        <w:r w:rsidRPr="00060D1E">
          <w:rPr>
            <w:color w:val="1154CC"/>
            <w:spacing w:val="80"/>
            <w:u w:val="thick" w:color="1154CC"/>
          </w:rPr>
          <w:t xml:space="preserve"> </w:t>
        </w:r>
        <w:r w:rsidRPr="00060D1E">
          <w:rPr>
            <w:color w:val="1154CC"/>
            <w:u w:val="thick" w:color="1154CC"/>
          </w:rPr>
          <w:t>13</w:t>
        </w:r>
      </w:hyperlink>
      <w:r w:rsidRPr="00060D1E">
        <w:rPr>
          <w:color w:val="1154CC"/>
          <w:spacing w:val="80"/>
        </w:rPr>
        <w:t xml:space="preserve"> </w:t>
      </w:r>
      <w:r w:rsidRPr="00060D1E">
        <w:t>і</w:t>
      </w:r>
      <w:hyperlink r:id="rId5" w:anchor="n216">
        <w:r w:rsidRPr="00060D1E">
          <w:rPr>
            <w:rFonts w:ascii="Times New Roman" w:hAnsi="Times New Roman"/>
            <w:color w:val="1154CC"/>
            <w:spacing w:val="80"/>
            <w:u w:val="thick" w:color="1154CC"/>
          </w:rPr>
          <w:t xml:space="preserve"> </w:t>
        </w:r>
        <w:r w:rsidRPr="00060D1E">
          <w:rPr>
            <w:color w:val="1154CC"/>
            <w:u w:val="thick" w:color="1154CC"/>
          </w:rPr>
          <w:t>14</w:t>
        </w:r>
      </w:hyperlink>
      <w:r w:rsidRPr="00060D1E">
        <w:rPr>
          <w:color w:val="1154CC"/>
          <w:spacing w:val="80"/>
        </w:rPr>
        <w:t xml:space="preserve"> </w:t>
      </w:r>
      <w:r w:rsidRPr="00060D1E">
        <w:t>Закону</w:t>
      </w:r>
      <w:r w:rsidRPr="00060D1E">
        <w:rPr>
          <w:spacing w:val="80"/>
        </w:rPr>
        <w:t xml:space="preserve"> </w:t>
      </w:r>
      <w:r w:rsidRPr="00060D1E">
        <w:t>України</w:t>
      </w:r>
      <w:r w:rsidRPr="00060D1E">
        <w:rPr>
          <w:spacing w:val="80"/>
        </w:rPr>
        <w:t xml:space="preserve"> </w:t>
      </w:r>
      <w:r w:rsidRPr="00060D1E">
        <w:t>“Про житлово-комунальні послуги”.</w:t>
      </w:r>
    </w:p>
    <w:p w:rsidR="00AB5810" w:rsidRPr="00060D1E" w:rsidRDefault="00A156F9">
      <w:pPr>
        <w:pStyle w:val="a3"/>
        <w:spacing w:line="276" w:lineRule="auto"/>
        <w:ind w:right="119"/>
      </w:pPr>
      <w:r w:rsidRPr="00060D1E">
        <w:t xml:space="preserve">З пропозицією про укладення договору про надання комунальних послуг або про внесення змін до нього (крім індивідуальних договорів, укладених відповідно до </w:t>
      </w:r>
      <w:hyperlink r:id="rId6" w:anchor="n215">
        <w:r w:rsidRPr="00060D1E">
          <w:rPr>
            <w:color w:val="1154CC"/>
            <w:u w:val="thick" w:color="1154CC"/>
          </w:rPr>
          <w:t>частини п’ятої</w:t>
        </w:r>
      </w:hyperlink>
      <w:r w:rsidRPr="00060D1E">
        <w:rPr>
          <w:color w:val="1154CC"/>
        </w:rPr>
        <w:t xml:space="preserve"> </w:t>
      </w:r>
      <w:r w:rsidRPr="00060D1E">
        <w:t>статті</w:t>
      </w:r>
      <w:r w:rsidRPr="00060D1E">
        <w:rPr>
          <w:spacing w:val="-5"/>
        </w:rPr>
        <w:t xml:space="preserve"> </w:t>
      </w:r>
      <w:r w:rsidRPr="00060D1E">
        <w:t>13</w:t>
      </w:r>
      <w:r w:rsidRPr="00060D1E">
        <w:rPr>
          <w:spacing w:val="-5"/>
        </w:rPr>
        <w:t xml:space="preserve"> </w:t>
      </w:r>
      <w:r w:rsidRPr="00060D1E">
        <w:t xml:space="preserve">Закону України “Про житлово-комунальні послуги”) може звернутися будь-яка сторона, надавши письмово другій стороні </w:t>
      </w:r>
      <w:proofErr w:type="spellStart"/>
      <w:r w:rsidRPr="00060D1E">
        <w:t>проєкт</w:t>
      </w:r>
      <w:proofErr w:type="spellEnd"/>
      <w:r w:rsidRPr="00060D1E">
        <w:t xml:space="preserve"> відповідного</w:t>
      </w:r>
      <w:r w:rsidRPr="00060D1E">
        <w:rPr>
          <w:spacing w:val="-5"/>
        </w:rPr>
        <w:t xml:space="preserve"> </w:t>
      </w:r>
      <w:r w:rsidRPr="00060D1E">
        <w:t>договору</w:t>
      </w:r>
      <w:r w:rsidRPr="00060D1E">
        <w:rPr>
          <w:spacing w:val="-5"/>
        </w:rPr>
        <w:t xml:space="preserve"> </w:t>
      </w:r>
      <w:r w:rsidRPr="00060D1E">
        <w:t>(змін</w:t>
      </w:r>
      <w:r w:rsidRPr="00060D1E">
        <w:rPr>
          <w:spacing w:val="-5"/>
        </w:rPr>
        <w:t xml:space="preserve"> </w:t>
      </w:r>
      <w:r w:rsidRPr="00060D1E">
        <w:t>до</w:t>
      </w:r>
      <w:r w:rsidRPr="00060D1E">
        <w:rPr>
          <w:spacing w:val="-5"/>
        </w:rPr>
        <w:t xml:space="preserve"> </w:t>
      </w:r>
      <w:r w:rsidRPr="00060D1E">
        <w:t>нього),</w:t>
      </w:r>
      <w:r w:rsidRPr="00060D1E">
        <w:rPr>
          <w:spacing w:val="-5"/>
        </w:rPr>
        <w:t xml:space="preserve"> </w:t>
      </w:r>
      <w:r w:rsidRPr="00060D1E">
        <w:t>складений</w:t>
      </w:r>
      <w:r w:rsidRPr="00060D1E">
        <w:rPr>
          <w:spacing w:val="-5"/>
        </w:rPr>
        <w:t xml:space="preserve"> </w:t>
      </w:r>
      <w:r w:rsidRPr="00060D1E">
        <w:t>згідно</w:t>
      </w:r>
      <w:r w:rsidRPr="00060D1E">
        <w:rPr>
          <w:spacing w:val="-5"/>
        </w:rPr>
        <w:t xml:space="preserve"> </w:t>
      </w:r>
      <w:r w:rsidRPr="00060D1E">
        <w:t>з</w:t>
      </w:r>
      <w:r w:rsidRPr="00060D1E">
        <w:rPr>
          <w:spacing w:val="-5"/>
        </w:rPr>
        <w:t xml:space="preserve"> </w:t>
      </w:r>
      <w:r w:rsidRPr="00060D1E">
        <w:t xml:space="preserve">типовим </w:t>
      </w:r>
      <w:r w:rsidRPr="00060D1E">
        <w:rPr>
          <w:spacing w:val="-2"/>
        </w:rPr>
        <w:t>договором.</w:t>
      </w:r>
    </w:p>
    <w:p w:rsidR="00AB5810" w:rsidRPr="00060D1E" w:rsidRDefault="00A156F9">
      <w:pPr>
        <w:pStyle w:val="a3"/>
        <w:spacing w:line="276" w:lineRule="auto"/>
        <w:ind w:right="128"/>
      </w:pPr>
      <w:r w:rsidRPr="00060D1E">
        <w:t xml:space="preserve">Індивідуальний договір вважається укладеним зі споживачем, якщо протягом 30 днів з дня опублікування тексту договору на офіційному </w:t>
      </w:r>
      <w:proofErr w:type="spellStart"/>
      <w:r w:rsidRPr="00060D1E">
        <w:t>вебсайті</w:t>
      </w:r>
      <w:proofErr w:type="spellEnd"/>
      <w:r w:rsidRPr="00060D1E">
        <w:t xml:space="preserve"> органу місцевого самоврядування та/або на </w:t>
      </w:r>
      <w:proofErr w:type="spellStart"/>
      <w:r w:rsidRPr="00060D1E">
        <w:t>вебсайті</w:t>
      </w:r>
      <w:proofErr w:type="spellEnd"/>
      <w:r w:rsidRPr="00060D1E">
        <w:t xml:space="preserve"> виконавця співвласники багатоквартирного будинку не прийняли рішення про вибір моделі договірних відносин та не уклали відповідний договір з виконавцем.</w:t>
      </w:r>
    </w:p>
    <w:p w:rsidR="00AB5810" w:rsidRPr="00590579" w:rsidRDefault="00AB5810">
      <w:pPr>
        <w:spacing w:line="276" w:lineRule="auto"/>
        <w:rPr>
          <w:highlight w:val="yellow"/>
        </w:rPr>
        <w:sectPr w:rsidR="00AB5810" w:rsidRPr="00590579">
          <w:type w:val="continuous"/>
          <w:pgSz w:w="11920" w:h="16840"/>
          <w:pgMar w:top="1340" w:right="720" w:bottom="280" w:left="920" w:header="708" w:footer="708" w:gutter="0"/>
          <w:cols w:space="720"/>
        </w:sectPr>
      </w:pPr>
    </w:p>
    <w:p w:rsidR="00AB5810" w:rsidRPr="00060D1E" w:rsidRDefault="00A156F9">
      <w:pPr>
        <w:pStyle w:val="a3"/>
        <w:spacing w:before="77" w:line="276" w:lineRule="auto"/>
        <w:ind w:right="119"/>
      </w:pPr>
      <w:r w:rsidRPr="00060D1E">
        <w:lastRenderedPageBreak/>
        <w:t>Фактом приєднання споживача до умов індивідуального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сплата рахунка за надані послуги, факт отримання послуги.</w:t>
      </w:r>
    </w:p>
    <w:p w:rsidR="00AB5810" w:rsidRPr="00060D1E" w:rsidRDefault="00A156F9">
      <w:pPr>
        <w:pStyle w:val="a3"/>
        <w:spacing w:line="276" w:lineRule="auto"/>
        <w:ind w:right="119"/>
      </w:pPr>
      <w:r w:rsidRPr="00060D1E">
        <w:t>У разі зміни права власності або користування приміщенням у багатоквартирному будинку, з попереднім власником (користувачем) якого було укладено індивідуальний договір, договір з новим власником (користувачем) вважається укладеним із дня такої зміни.</w:t>
      </w:r>
    </w:p>
    <w:p w:rsidR="00AB5810" w:rsidRPr="00060D1E" w:rsidRDefault="00A156F9">
      <w:pPr>
        <w:pStyle w:val="a3"/>
        <w:tabs>
          <w:tab w:val="left" w:pos="6775"/>
        </w:tabs>
        <w:spacing w:line="276" w:lineRule="auto"/>
        <w:ind w:right="120"/>
      </w:pPr>
      <w:r w:rsidRPr="00060D1E">
        <w:t>Товариство з обмеженою відповідальністю «ТЕПЛОЕНЕРГОПОСТАЧАННЯ» публікує</w:t>
      </w:r>
      <w:r w:rsidRPr="00060D1E">
        <w:rPr>
          <w:spacing w:val="40"/>
        </w:rPr>
        <w:t xml:space="preserve"> </w:t>
      </w:r>
      <w:r w:rsidRPr="00060D1E">
        <w:t>Типовий індивідуальний договір про надання послуги з постачання теплової енергії, відповідно до Постанови КМУ 1022, який є публічним договором приєднання. Ознайомитись з затвердженими індивідуальними договорами на надання послуги з постачання теплової енергії та про надання послуги з постачання гарячої води можна</w:t>
      </w:r>
      <w:r w:rsidRPr="00060D1E">
        <w:tab/>
        <w:t xml:space="preserve">на сайті за посиланням </w:t>
      </w:r>
      <w:hyperlink r:id="rId7">
        <w:r w:rsidRPr="00060D1E">
          <w:rPr>
            <w:color w:val="1154CC"/>
            <w:spacing w:val="-2"/>
            <w:u w:val="thick" w:color="1154CC"/>
          </w:rPr>
          <w:t>https://synergy-bud.com.ua/divisions/sinergiya-enerdzhi/</w:t>
        </w:r>
      </w:hyperlink>
      <w:r w:rsidRPr="00060D1E">
        <w:rPr>
          <w:spacing w:val="-2"/>
        </w:rPr>
        <w:t>.</w:t>
      </w:r>
    </w:p>
    <w:p w:rsidR="00AB5810" w:rsidRPr="00060D1E" w:rsidRDefault="00A156F9">
      <w:pPr>
        <w:pStyle w:val="a3"/>
        <w:tabs>
          <w:tab w:val="left" w:pos="3057"/>
        </w:tabs>
        <w:spacing w:line="276" w:lineRule="auto"/>
        <w:ind w:right="127"/>
      </w:pPr>
      <w:r w:rsidRPr="00060D1E">
        <w:t>З текстом інших</w:t>
      </w:r>
      <w:r w:rsidRPr="00060D1E">
        <w:tab/>
        <w:t xml:space="preserve">моделей договору ви можете ознайомитись на сайті </w:t>
      </w:r>
      <w:hyperlink r:id="rId8" w:anchor="n229">
        <w:r w:rsidRPr="00060D1E">
          <w:rPr>
            <w:color w:val="1154CC"/>
            <w:spacing w:val="-2"/>
            <w:u w:val="thick" w:color="1154CC"/>
          </w:rPr>
          <w:t>https://zakon.rada.gov.ua/laws/show/830-2019-%D0%BF#n229</w:t>
        </w:r>
      </w:hyperlink>
      <w:r w:rsidRPr="00060D1E">
        <w:rPr>
          <w:spacing w:val="-2"/>
        </w:rPr>
        <w:t>:</w:t>
      </w:r>
    </w:p>
    <w:p w:rsidR="00AB5810" w:rsidRPr="00060D1E" w:rsidRDefault="006F224C">
      <w:pPr>
        <w:pStyle w:val="a3"/>
        <w:tabs>
          <w:tab w:val="left" w:pos="1138"/>
          <w:tab w:val="left" w:pos="2904"/>
        </w:tabs>
        <w:spacing w:line="276" w:lineRule="auto"/>
        <w:ind w:right="121"/>
        <w:jc w:val="left"/>
      </w:pPr>
      <w:hyperlink r:id="rId9" w:anchor="n240">
        <w:r w:rsidR="00A156F9" w:rsidRPr="00060D1E">
          <w:rPr>
            <w:color w:val="1154CC"/>
            <w:spacing w:val="-2"/>
            <w:u w:val="thick" w:color="1154CC"/>
          </w:rPr>
          <w:t>типовий</w:t>
        </w:r>
        <w:r w:rsidR="00A156F9" w:rsidRPr="00060D1E">
          <w:rPr>
            <w:color w:val="1154CC"/>
            <w:u w:val="thick" w:color="1154CC"/>
          </w:rPr>
          <w:tab/>
        </w:r>
        <w:r w:rsidR="00A156F9" w:rsidRPr="00060D1E">
          <w:rPr>
            <w:color w:val="1154CC"/>
            <w:spacing w:val="-2"/>
            <w:u w:val="thick" w:color="1154CC"/>
          </w:rPr>
          <w:t>індивідуальний</w:t>
        </w:r>
        <w:r w:rsidR="00A156F9" w:rsidRPr="00060D1E">
          <w:rPr>
            <w:color w:val="1154CC"/>
            <w:u w:val="thick" w:color="1154CC"/>
          </w:rPr>
          <w:tab/>
          <w:t>договір</w:t>
        </w:r>
        <w:r w:rsidR="00A156F9" w:rsidRPr="00060D1E">
          <w:rPr>
            <w:color w:val="1154CC"/>
            <w:spacing w:val="80"/>
            <w:w w:val="150"/>
            <w:u w:val="thick" w:color="1154CC"/>
          </w:rPr>
          <w:t xml:space="preserve"> </w:t>
        </w:r>
        <w:r w:rsidR="00A156F9" w:rsidRPr="00060D1E">
          <w:rPr>
            <w:color w:val="1154CC"/>
            <w:u w:val="thick" w:color="1154CC"/>
          </w:rPr>
          <w:t>про</w:t>
        </w:r>
        <w:r w:rsidR="00A156F9" w:rsidRPr="00060D1E">
          <w:rPr>
            <w:color w:val="1154CC"/>
            <w:spacing w:val="80"/>
            <w:w w:val="150"/>
            <w:u w:val="thick" w:color="1154CC"/>
          </w:rPr>
          <w:t xml:space="preserve"> </w:t>
        </w:r>
        <w:r w:rsidR="00A156F9" w:rsidRPr="00060D1E">
          <w:rPr>
            <w:color w:val="1154CC"/>
            <w:u w:val="thick" w:color="1154CC"/>
          </w:rPr>
          <w:t>надання</w:t>
        </w:r>
        <w:r w:rsidR="00A156F9" w:rsidRPr="00060D1E">
          <w:rPr>
            <w:color w:val="1154CC"/>
            <w:spacing w:val="80"/>
            <w:w w:val="150"/>
            <w:u w:val="thick" w:color="1154CC"/>
          </w:rPr>
          <w:t xml:space="preserve"> </w:t>
        </w:r>
        <w:r w:rsidR="00A156F9" w:rsidRPr="00060D1E">
          <w:rPr>
            <w:color w:val="1154CC"/>
            <w:u w:val="thick" w:color="1154CC"/>
          </w:rPr>
          <w:t>послуги</w:t>
        </w:r>
        <w:r w:rsidR="00A156F9" w:rsidRPr="00060D1E">
          <w:rPr>
            <w:color w:val="1154CC"/>
            <w:spacing w:val="80"/>
            <w:w w:val="150"/>
            <w:u w:val="thick" w:color="1154CC"/>
          </w:rPr>
          <w:t xml:space="preserve"> </w:t>
        </w:r>
        <w:r w:rsidR="00A156F9" w:rsidRPr="00060D1E">
          <w:rPr>
            <w:color w:val="1154CC"/>
            <w:u w:val="thick" w:color="1154CC"/>
          </w:rPr>
          <w:t>з</w:t>
        </w:r>
        <w:r w:rsidR="00A156F9" w:rsidRPr="00060D1E">
          <w:rPr>
            <w:color w:val="1154CC"/>
            <w:spacing w:val="80"/>
            <w:w w:val="150"/>
            <w:u w:val="thick" w:color="1154CC"/>
          </w:rPr>
          <w:t xml:space="preserve"> </w:t>
        </w:r>
        <w:r w:rsidR="00A156F9" w:rsidRPr="00060D1E">
          <w:rPr>
            <w:color w:val="1154CC"/>
            <w:u w:val="thick" w:color="1154CC"/>
          </w:rPr>
          <w:t>постачання</w:t>
        </w:r>
        <w:r w:rsidR="00A156F9" w:rsidRPr="00060D1E">
          <w:rPr>
            <w:color w:val="1154CC"/>
            <w:spacing w:val="80"/>
            <w:w w:val="150"/>
            <w:u w:val="thick" w:color="1154CC"/>
          </w:rPr>
          <w:t xml:space="preserve"> </w:t>
        </w:r>
        <w:r w:rsidR="00A156F9" w:rsidRPr="00060D1E">
          <w:rPr>
            <w:color w:val="1154CC"/>
            <w:u w:val="thick" w:color="1154CC"/>
          </w:rPr>
          <w:t>теплової</w:t>
        </w:r>
        <w:r w:rsidR="00A156F9" w:rsidRPr="00060D1E">
          <w:rPr>
            <w:color w:val="1154CC"/>
            <w:spacing w:val="80"/>
            <w:w w:val="150"/>
            <w:u w:val="thick" w:color="1154CC"/>
          </w:rPr>
          <w:t xml:space="preserve"> </w:t>
        </w:r>
        <w:r w:rsidR="00A156F9" w:rsidRPr="00060D1E">
          <w:rPr>
            <w:color w:val="1154CC"/>
            <w:u w:val="thick" w:color="1154CC"/>
          </w:rPr>
          <w:t>енергії</w:t>
        </w:r>
      </w:hyperlink>
      <w:r w:rsidR="00A156F9" w:rsidRPr="00060D1E">
        <w:rPr>
          <w:color w:val="1154CC"/>
          <w:spacing w:val="80"/>
          <w:w w:val="150"/>
        </w:rPr>
        <w:t xml:space="preserve"> </w:t>
      </w:r>
      <w:r w:rsidR="00A156F9" w:rsidRPr="00060D1E">
        <w:t xml:space="preserve">з обслуговуванням </w:t>
      </w:r>
      <w:proofErr w:type="spellStart"/>
      <w:r w:rsidR="00A156F9" w:rsidRPr="00060D1E">
        <w:t>внутрішньобудинкових</w:t>
      </w:r>
      <w:proofErr w:type="spellEnd"/>
      <w:r w:rsidR="00A156F9" w:rsidRPr="00060D1E">
        <w:t xml:space="preserve"> систем;</w:t>
      </w:r>
    </w:p>
    <w:p w:rsidR="00AB5810" w:rsidRPr="00060D1E" w:rsidRDefault="006F224C">
      <w:pPr>
        <w:pStyle w:val="a3"/>
        <w:spacing w:line="465" w:lineRule="auto"/>
        <w:ind w:right="121"/>
        <w:jc w:val="left"/>
      </w:pPr>
      <w:hyperlink r:id="rId10" w:anchor="n240">
        <w:r w:rsidR="00A156F9" w:rsidRPr="00060D1E">
          <w:rPr>
            <w:color w:val="1154CC"/>
            <w:u w:val="thick" w:color="1154CC"/>
          </w:rPr>
          <w:t>типовий</w:t>
        </w:r>
        <w:r w:rsidR="00A156F9" w:rsidRPr="00060D1E">
          <w:rPr>
            <w:color w:val="1154CC"/>
            <w:spacing w:val="-7"/>
            <w:u w:val="thick" w:color="1154CC"/>
          </w:rPr>
          <w:t xml:space="preserve"> </w:t>
        </w:r>
        <w:r w:rsidR="00A156F9" w:rsidRPr="00060D1E">
          <w:rPr>
            <w:color w:val="1154CC"/>
            <w:u w:val="thick" w:color="1154CC"/>
          </w:rPr>
          <w:t>договір</w:t>
        </w:r>
        <w:r w:rsidR="00A156F9" w:rsidRPr="00060D1E">
          <w:rPr>
            <w:color w:val="1154CC"/>
            <w:spacing w:val="-7"/>
            <w:u w:val="thick" w:color="1154CC"/>
          </w:rPr>
          <w:t xml:space="preserve"> </w:t>
        </w:r>
        <w:r w:rsidR="00A156F9" w:rsidRPr="00060D1E">
          <w:rPr>
            <w:color w:val="1154CC"/>
            <w:u w:val="thick" w:color="1154CC"/>
          </w:rPr>
          <w:t>з</w:t>
        </w:r>
        <w:r w:rsidR="00A156F9" w:rsidRPr="00060D1E">
          <w:rPr>
            <w:color w:val="1154CC"/>
            <w:spacing w:val="-7"/>
            <w:u w:val="thick" w:color="1154CC"/>
          </w:rPr>
          <w:t xml:space="preserve"> </w:t>
        </w:r>
        <w:r w:rsidR="00A156F9" w:rsidRPr="00060D1E">
          <w:rPr>
            <w:color w:val="1154CC"/>
            <w:u w:val="thick" w:color="1154CC"/>
          </w:rPr>
          <w:t>колективним</w:t>
        </w:r>
        <w:r w:rsidR="00A156F9" w:rsidRPr="00060D1E">
          <w:rPr>
            <w:color w:val="1154CC"/>
            <w:spacing w:val="-7"/>
            <w:u w:val="thick" w:color="1154CC"/>
          </w:rPr>
          <w:t xml:space="preserve"> </w:t>
        </w:r>
        <w:r w:rsidR="00A156F9" w:rsidRPr="00060D1E">
          <w:rPr>
            <w:color w:val="1154CC"/>
            <w:u w:val="thick" w:color="1154CC"/>
          </w:rPr>
          <w:t>споживачем</w:t>
        </w:r>
        <w:r w:rsidR="00A156F9" w:rsidRPr="00060D1E">
          <w:rPr>
            <w:color w:val="1154CC"/>
            <w:spacing w:val="-7"/>
            <w:u w:val="thick" w:color="1154CC"/>
          </w:rPr>
          <w:t xml:space="preserve"> </w:t>
        </w:r>
        <w:r w:rsidR="00A156F9" w:rsidRPr="00060D1E">
          <w:rPr>
            <w:color w:val="1154CC"/>
            <w:u w:val="thick" w:color="1154CC"/>
          </w:rPr>
          <w:t>про</w:t>
        </w:r>
        <w:r w:rsidR="00A156F9" w:rsidRPr="00060D1E">
          <w:rPr>
            <w:color w:val="1154CC"/>
            <w:spacing w:val="-7"/>
            <w:u w:val="thick" w:color="1154CC"/>
          </w:rPr>
          <w:t xml:space="preserve"> </w:t>
        </w:r>
        <w:r w:rsidR="00A156F9" w:rsidRPr="00060D1E">
          <w:rPr>
            <w:color w:val="1154CC"/>
            <w:u w:val="thick" w:color="1154CC"/>
          </w:rPr>
          <w:t>надання</w:t>
        </w:r>
        <w:r w:rsidR="00A156F9" w:rsidRPr="00060D1E">
          <w:rPr>
            <w:color w:val="1154CC"/>
            <w:spacing w:val="-7"/>
            <w:u w:val="thick" w:color="1154CC"/>
          </w:rPr>
          <w:t xml:space="preserve"> </w:t>
        </w:r>
        <w:r w:rsidR="00A156F9" w:rsidRPr="00060D1E">
          <w:rPr>
            <w:color w:val="1154CC"/>
            <w:u w:val="thick" w:color="1154CC"/>
          </w:rPr>
          <w:t>послуги</w:t>
        </w:r>
        <w:r w:rsidR="00A156F9" w:rsidRPr="00060D1E">
          <w:rPr>
            <w:color w:val="1154CC"/>
            <w:spacing w:val="-7"/>
            <w:u w:val="thick" w:color="1154CC"/>
          </w:rPr>
          <w:t xml:space="preserve"> </w:t>
        </w:r>
        <w:r w:rsidR="00A156F9" w:rsidRPr="00060D1E">
          <w:rPr>
            <w:color w:val="1154CC"/>
            <w:u w:val="thick" w:color="1154CC"/>
          </w:rPr>
          <w:t>з</w:t>
        </w:r>
        <w:r w:rsidR="00A156F9" w:rsidRPr="00060D1E">
          <w:rPr>
            <w:color w:val="1154CC"/>
            <w:spacing w:val="-7"/>
            <w:u w:val="thick" w:color="1154CC"/>
          </w:rPr>
          <w:t xml:space="preserve"> </w:t>
        </w:r>
        <w:r w:rsidR="00A156F9" w:rsidRPr="00060D1E">
          <w:rPr>
            <w:color w:val="1154CC"/>
            <w:u w:val="thick" w:color="1154CC"/>
          </w:rPr>
          <w:t>постачання</w:t>
        </w:r>
        <w:r w:rsidR="00A156F9" w:rsidRPr="00060D1E">
          <w:rPr>
            <w:color w:val="1154CC"/>
            <w:spacing w:val="-7"/>
            <w:u w:val="thick" w:color="1154CC"/>
          </w:rPr>
          <w:t xml:space="preserve"> </w:t>
        </w:r>
        <w:r w:rsidR="00A156F9" w:rsidRPr="00060D1E">
          <w:rPr>
            <w:color w:val="1154CC"/>
            <w:u w:val="thick" w:color="1154CC"/>
          </w:rPr>
          <w:t>теплової</w:t>
        </w:r>
        <w:r w:rsidR="00A156F9" w:rsidRPr="00060D1E">
          <w:rPr>
            <w:color w:val="1154CC"/>
            <w:spacing w:val="-7"/>
            <w:u w:val="thick" w:color="1154CC"/>
          </w:rPr>
          <w:t xml:space="preserve"> </w:t>
        </w:r>
        <w:r w:rsidR="00A156F9" w:rsidRPr="00060D1E">
          <w:rPr>
            <w:color w:val="1154CC"/>
            <w:u w:val="thick" w:color="1154CC"/>
          </w:rPr>
          <w:t>енергії</w:t>
        </w:r>
      </w:hyperlink>
      <w:r w:rsidR="00A156F9" w:rsidRPr="00060D1E">
        <w:t xml:space="preserve">; </w:t>
      </w:r>
      <w:hyperlink r:id="rId11" w:anchor="n242">
        <w:r w:rsidR="00A156F9" w:rsidRPr="00060D1E">
          <w:rPr>
            <w:color w:val="1154CC"/>
            <w:u w:val="thick" w:color="1154CC"/>
          </w:rPr>
          <w:t>типовий колективний договір про надання послуги з постачання теплової енергії</w:t>
        </w:r>
      </w:hyperlink>
      <w:r w:rsidR="00A156F9" w:rsidRPr="00060D1E">
        <w:t>;</w:t>
      </w:r>
    </w:p>
    <w:p w:rsidR="00AB5810" w:rsidRPr="00060D1E" w:rsidRDefault="006F224C">
      <w:pPr>
        <w:pStyle w:val="a3"/>
        <w:spacing w:before="0" w:line="276" w:lineRule="auto"/>
        <w:ind w:right="121"/>
        <w:jc w:val="left"/>
      </w:pPr>
      <w:hyperlink r:id="rId12" w:anchor="n244">
        <w:r w:rsidR="00A156F9" w:rsidRPr="00060D1E">
          <w:rPr>
            <w:color w:val="1154CC"/>
            <w:u w:val="thick" w:color="1154CC"/>
          </w:rPr>
          <w:t>типовий договір з власником (користувачем) будівлі про надання послуги з постачання теплової</w:t>
        </w:r>
      </w:hyperlink>
      <w:r w:rsidR="00A156F9" w:rsidRPr="00060D1E">
        <w:rPr>
          <w:color w:val="1154CC"/>
        </w:rPr>
        <w:t xml:space="preserve"> </w:t>
      </w:r>
      <w:hyperlink r:id="rId13" w:anchor="n244">
        <w:r w:rsidR="00A156F9" w:rsidRPr="00060D1E">
          <w:rPr>
            <w:color w:val="1154CC"/>
            <w:spacing w:val="-2"/>
            <w:u w:val="thick" w:color="1154CC"/>
          </w:rPr>
          <w:t>енергії</w:t>
        </w:r>
      </w:hyperlink>
      <w:r w:rsidR="00A156F9" w:rsidRPr="00060D1E">
        <w:rPr>
          <w:spacing w:val="-2"/>
        </w:rPr>
        <w:t>.</w:t>
      </w:r>
    </w:p>
    <w:p w:rsidR="00AB5810" w:rsidRPr="00060D1E" w:rsidRDefault="00A156F9">
      <w:pPr>
        <w:pStyle w:val="1"/>
        <w:spacing w:before="200"/>
        <w:ind w:left="100"/>
        <w:jc w:val="left"/>
        <w:rPr>
          <w:spacing w:val="-2"/>
        </w:rPr>
      </w:pPr>
      <w:r w:rsidRPr="00060D1E">
        <w:t>Щодо</w:t>
      </w:r>
      <w:r w:rsidRPr="00060D1E">
        <w:rPr>
          <w:spacing w:val="-10"/>
        </w:rPr>
        <w:t xml:space="preserve"> </w:t>
      </w:r>
      <w:r w:rsidRPr="00060D1E">
        <w:rPr>
          <w:spacing w:val="-2"/>
        </w:rPr>
        <w:t>приєднання</w:t>
      </w:r>
    </w:p>
    <w:p w:rsidR="00060D1E" w:rsidRPr="00060D1E" w:rsidRDefault="00060D1E">
      <w:pPr>
        <w:pStyle w:val="1"/>
        <w:spacing w:before="200"/>
        <w:ind w:left="100"/>
        <w:jc w:val="left"/>
      </w:pPr>
    </w:p>
    <w:p w:rsidR="00AB5810" w:rsidRPr="00060D1E" w:rsidRDefault="00A156F9" w:rsidP="00060D1E">
      <w:pPr>
        <w:spacing w:line="276" w:lineRule="auto"/>
        <w:ind w:left="100" w:right="117"/>
        <w:jc w:val="both"/>
        <w:rPr>
          <w:b/>
        </w:rPr>
      </w:pPr>
      <w:r w:rsidRPr="00060D1E">
        <w:rPr>
          <w:b/>
        </w:rPr>
        <w:t>Для укладення Договорів про надання послуг з постачання теплової енергії запрошуємо вас до офісу ТОВ «</w:t>
      </w:r>
      <w:proofErr w:type="spellStart"/>
      <w:r w:rsidRPr="00060D1E">
        <w:rPr>
          <w:b/>
        </w:rPr>
        <w:t>Теплоенергопостачання</w:t>
      </w:r>
      <w:proofErr w:type="spellEnd"/>
      <w:r w:rsidRPr="00060D1E">
        <w:rPr>
          <w:b/>
        </w:rPr>
        <w:t xml:space="preserve">», який знаходиться за </w:t>
      </w:r>
      <w:proofErr w:type="spellStart"/>
      <w:r w:rsidRPr="00060D1E">
        <w:rPr>
          <w:b/>
        </w:rPr>
        <w:t>адресою</w:t>
      </w:r>
      <w:proofErr w:type="spellEnd"/>
      <w:r w:rsidRPr="00060D1E">
        <w:rPr>
          <w:b/>
        </w:rPr>
        <w:t>: Київська</w:t>
      </w:r>
      <w:r w:rsidRPr="00060D1E">
        <w:rPr>
          <w:b/>
          <w:spacing w:val="-9"/>
        </w:rPr>
        <w:t xml:space="preserve"> </w:t>
      </w:r>
      <w:r w:rsidRPr="00060D1E">
        <w:rPr>
          <w:b/>
        </w:rPr>
        <w:t xml:space="preserve">обл., м. Ірпінь, </w:t>
      </w:r>
      <w:proofErr w:type="spellStart"/>
      <w:r w:rsidRPr="00060D1E">
        <w:rPr>
          <w:b/>
        </w:rPr>
        <w:t>Бучанський</w:t>
      </w:r>
      <w:proofErr w:type="spellEnd"/>
      <w:r w:rsidRPr="00060D1E">
        <w:rPr>
          <w:b/>
        </w:rPr>
        <w:t xml:space="preserve"> район, вул. Університетська, буд. 3/12, приміщення №112. Телефон для зв’язку: +38 (093) 187-70-31.</w:t>
      </w:r>
    </w:p>
    <w:p w:rsidR="00060D1E" w:rsidRPr="00060D1E" w:rsidRDefault="00060D1E" w:rsidP="00060D1E">
      <w:pPr>
        <w:spacing w:line="276" w:lineRule="auto"/>
        <w:ind w:left="100" w:right="117"/>
        <w:jc w:val="both"/>
        <w:rPr>
          <w:b/>
        </w:rPr>
      </w:pPr>
      <w:r w:rsidRPr="00060D1E">
        <w:rPr>
          <w:b/>
        </w:rPr>
        <w:t xml:space="preserve">Також, за </w:t>
      </w:r>
      <w:proofErr w:type="spellStart"/>
      <w:r w:rsidRPr="00060D1E">
        <w:rPr>
          <w:b/>
        </w:rPr>
        <w:t>адресою</w:t>
      </w:r>
      <w:proofErr w:type="spellEnd"/>
      <w:r w:rsidRPr="00060D1E">
        <w:rPr>
          <w:b/>
        </w:rPr>
        <w:t>: Київська</w:t>
      </w:r>
      <w:r w:rsidRPr="00060D1E">
        <w:rPr>
          <w:b/>
          <w:spacing w:val="-9"/>
        </w:rPr>
        <w:t xml:space="preserve"> </w:t>
      </w:r>
      <w:r w:rsidRPr="00060D1E">
        <w:rPr>
          <w:b/>
        </w:rPr>
        <w:t xml:space="preserve">обл., м. Ірпінь, </w:t>
      </w:r>
      <w:proofErr w:type="spellStart"/>
      <w:r w:rsidRPr="00060D1E">
        <w:rPr>
          <w:b/>
        </w:rPr>
        <w:t>Бучанський</w:t>
      </w:r>
      <w:proofErr w:type="spellEnd"/>
      <w:r w:rsidRPr="00060D1E">
        <w:rPr>
          <w:b/>
        </w:rPr>
        <w:t xml:space="preserve"> район, вул. Кобилянської Ольги, буд 1-В/20, приміщення №80.</w:t>
      </w:r>
    </w:p>
    <w:p w:rsidR="00060D1E" w:rsidRPr="00060D1E" w:rsidRDefault="00060D1E" w:rsidP="00060D1E">
      <w:pPr>
        <w:spacing w:line="276" w:lineRule="auto"/>
        <w:ind w:left="100" w:right="117"/>
        <w:jc w:val="both"/>
        <w:rPr>
          <w:b/>
        </w:rPr>
      </w:pPr>
      <w:r w:rsidRPr="00060D1E">
        <w:rPr>
          <w:b/>
        </w:rPr>
        <w:t>Телефон для зв’язку: +38 (063) 740-75-48.</w:t>
      </w:r>
    </w:p>
    <w:p w:rsidR="00060D1E" w:rsidRPr="00060D1E" w:rsidRDefault="00060D1E">
      <w:pPr>
        <w:spacing w:before="249" w:line="276" w:lineRule="auto"/>
        <w:ind w:left="100" w:right="117"/>
        <w:jc w:val="both"/>
        <w:rPr>
          <w:b/>
        </w:rPr>
      </w:pPr>
    </w:p>
    <w:p w:rsidR="00AB5810" w:rsidRPr="00060D1E" w:rsidRDefault="00A156F9">
      <w:pPr>
        <w:spacing w:before="200" w:line="276" w:lineRule="auto"/>
        <w:ind w:left="100" w:right="121"/>
        <w:rPr>
          <w:b/>
        </w:rPr>
      </w:pPr>
      <w:r w:rsidRPr="00060D1E">
        <w:rPr>
          <w:b/>
        </w:rPr>
        <w:t>Для зручності мешканців відсьогодні й протягом</w:t>
      </w:r>
      <w:r w:rsidRPr="00060D1E">
        <w:rPr>
          <w:b/>
          <w:spacing w:val="-7"/>
        </w:rPr>
        <w:t xml:space="preserve"> </w:t>
      </w:r>
      <w:r w:rsidRPr="00060D1E">
        <w:rPr>
          <w:b/>
        </w:rPr>
        <w:t>жовтня</w:t>
      </w:r>
      <w:r w:rsidRPr="00060D1E">
        <w:rPr>
          <w:b/>
          <w:spacing w:val="-7"/>
        </w:rPr>
        <w:t xml:space="preserve"> </w:t>
      </w:r>
      <w:r w:rsidRPr="00060D1E">
        <w:rPr>
          <w:b/>
        </w:rPr>
        <w:t>офіс</w:t>
      </w:r>
      <w:r w:rsidRPr="00060D1E">
        <w:rPr>
          <w:b/>
          <w:spacing w:val="-7"/>
        </w:rPr>
        <w:t xml:space="preserve"> </w:t>
      </w:r>
      <w:r w:rsidRPr="00060D1E">
        <w:rPr>
          <w:b/>
        </w:rPr>
        <w:t>працює</w:t>
      </w:r>
      <w:r w:rsidRPr="00060D1E">
        <w:rPr>
          <w:b/>
          <w:spacing w:val="-7"/>
        </w:rPr>
        <w:t xml:space="preserve"> </w:t>
      </w:r>
      <w:r w:rsidRPr="00060D1E">
        <w:rPr>
          <w:b/>
        </w:rPr>
        <w:t>з</w:t>
      </w:r>
      <w:r w:rsidRPr="00060D1E">
        <w:rPr>
          <w:b/>
          <w:spacing w:val="-7"/>
        </w:rPr>
        <w:t xml:space="preserve"> </w:t>
      </w:r>
      <w:r w:rsidR="00060D1E" w:rsidRPr="00060D1E">
        <w:rPr>
          <w:b/>
        </w:rPr>
        <w:t xml:space="preserve">понеділка </w:t>
      </w:r>
      <w:r w:rsidRPr="00060D1E">
        <w:rPr>
          <w:b/>
        </w:rPr>
        <w:t>по</w:t>
      </w:r>
      <w:r w:rsidRPr="00060D1E">
        <w:rPr>
          <w:b/>
          <w:spacing w:val="-7"/>
        </w:rPr>
        <w:t xml:space="preserve"> </w:t>
      </w:r>
      <w:r w:rsidR="00060D1E" w:rsidRPr="00060D1E">
        <w:rPr>
          <w:b/>
        </w:rPr>
        <w:t>п’ятницю</w:t>
      </w:r>
      <w:r w:rsidRPr="00060D1E">
        <w:rPr>
          <w:b/>
        </w:rPr>
        <w:t xml:space="preserve"> з </w:t>
      </w:r>
      <w:r w:rsidR="00060D1E" w:rsidRPr="00060D1E">
        <w:rPr>
          <w:b/>
        </w:rPr>
        <w:t>8.3</w:t>
      </w:r>
      <w:r w:rsidRPr="00060D1E">
        <w:rPr>
          <w:b/>
        </w:rPr>
        <w:t>0 до 1</w:t>
      </w:r>
      <w:r w:rsidR="00060D1E" w:rsidRPr="00060D1E">
        <w:rPr>
          <w:b/>
        </w:rPr>
        <w:t>7.3</w:t>
      </w:r>
      <w:r w:rsidRPr="00060D1E">
        <w:rPr>
          <w:b/>
        </w:rPr>
        <w:t>0, обідня перерва з 1</w:t>
      </w:r>
      <w:r w:rsidR="00060D1E" w:rsidRPr="00060D1E">
        <w:rPr>
          <w:b/>
        </w:rPr>
        <w:t>2</w:t>
      </w:r>
      <w:r w:rsidRPr="00060D1E">
        <w:rPr>
          <w:b/>
        </w:rPr>
        <w:t>.00 до 1</w:t>
      </w:r>
      <w:r w:rsidR="00060D1E" w:rsidRPr="00060D1E">
        <w:rPr>
          <w:b/>
        </w:rPr>
        <w:t>3</w:t>
      </w:r>
      <w:r w:rsidRPr="00060D1E">
        <w:rPr>
          <w:b/>
        </w:rPr>
        <w:t xml:space="preserve">.00; </w:t>
      </w:r>
      <w:r w:rsidR="00060D1E" w:rsidRPr="00060D1E">
        <w:rPr>
          <w:b/>
        </w:rPr>
        <w:t>субота з 9.00 до 17.00</w:t>
      </w:r>
      <w:r w:rsidRPr="00060D1E">
        <w:rPr>
          <w:b/>
        </w:rPr>
        <w:t xml:space="preserve"> </w:t>
      </w:r>
      <w:r w:rsidR="00060D1E" w:rsidRPr="00060D1E">
        <w:rPr>
          <w:b/>
        </w:rPr>
        <w:t xml:space="preserve">, обідня перерва з 12.00 до 13.00; неділя </w:t>
      </w:r>
      <w:r w:rsidRPr="00060D1E">
        <w:rPr>
          <w:b/>
        </w:rPr>
        <w:t>— вихідн</w:t>
      </w:r>
      <w:r w:rsidR="00060D1E" w:rsidRPr="00060D1E">
        <w:rPr>
          <w:b/>
        </w:rPr>
        <w:t>ий</w:t>
      </w:r>
      <w:r w:rsidRPr="00060D1E">
        <w:rPr>
          <w:b/>
        </w:rPr>
        <w:t>.</w:t>
      </w:r>
    </w:p>
    <w:p w:rsidR="00AB5810" w:rsidRPr="00060D1E" w:rsidRDefault="00A156F9">
      <w:pPr>
        <w:pStyle w:val="a3"/>
        <w:spacing w:line="276" w:lineRule="auto"/>
        <w:ind w:right="117"/>
      </w:pPr>
      <w:r w:rsidRPr="00060D1E">
        <w:t>Для заповнення документів візьміть із собою копії та оригінали наступних документів: паспорт, ідентифікаційний код, витяг з Державного реєстру речових прав на нерухоме майно про реєстрацію права власності, технічний паспорт на квартиру.</w:t>
      </w:r>
    </w:p>
    <w:p w:rsidR="00AB5810" w:rsidRPr="00060D1E" w:rsidRDefault="00AB5810">
      <w:pPr>
        <w:pStyle w:val="a3"/>
        <w:spacing w:before="0"/>
        <w:ind w:left="0"/>
        <w:jc w:val="left"/>
        <w:rPr>
          <w:sz w:val="24"/>
        </w:rPr>
      </w:pPr>
      <w:bookmarkStart w:id="0" w:name="_GoBack"/>
      <w:bookmarkEnd w:id="0"/>
    </w:p>
    <w:p w:rsidR="00AB5810" w:rsidRPr="00060D1E" w:rsidRDefault="00AB5810">
      <w:pPr>
        <w:pStyle w:val="a3"/>
        <w:spacing w:before="0"/>
        <w:ind w:left="0"/>
        <w:jc w:val="left"/>
        <w:rPr>
          <w:sz w:val="24"/>
        </w:rPr>
      </w:pPr>
    </w:p>
    <w:p w:rsidR="00AB5810" w:rsidRDefault="00A156F9">
      <w:pPr>
        <w:pStyle w:val="a3"/>
        <w:tabs>
          <w:tab w:val="left" w:pos="8513"/>
        </w:tabs>
        <w:spacing w:before="139"/>
        <w:jc w:val="left"/>
      </w:pPr>
      <w:r w:rsidRPr="00060D1E">
        <w:t>З</w:t>
      </w:r>
      <w:r w:rsidRPr="00060D1E">
        <w:rPr>
          <w:spacing w:val="-10"/>
        </w:rPr>
        <w:t xml:space="preserve"> </w:t>
      </w:r>
      <w:r w:rsidRPr="00060D1E">
        <w:t>повагою,</w:t>
      </w:r>
      <w:r w:rsidRPr="00060D1E">
        <w:rPr>
          <w:spacing w:val="-10"/>
        </w:rPr>
        <w:t xml:space="preserve"> </w:t>
      </w:r>
      <w:r w:rsidRPr="00060D1E">
        <w:t>Адміністрація</w:t>
      </w:r>
      <w:r w:rsidRPr="00060D1E">
        <w:rPr>
          <w:spacing w:val="-10"/>
        </w:rPr>
        <w:t xml:space="preserve"> </w:t>
      </w:r>
      <w:r w:rsidRPr="00060D1E">
        <w:t>ТОВ</w:t>
      </w:r>
      <w:r w:rsidRPr="00060D1E">
        <w:rPr>
          <w:spacing w:val="-10"/>
        </w:rPr>
        <w:t xml:space="preserve"> </w:t>
      </w:r>
      <w:r w:rsidRPr="00060D1E">
        <w:rPr>
          <w:spacing w:val="-2"/>
        </w:rPr>
        <w:t>«</w:t>
      </w:r>
      <w:proofErr w:type="spellStart"/>
      <w:r w:rsidRPr="00060D1E">
        <w:rPr>
          <w:spacing w:val="-2"/>
        </w:rPr>
        <w:t>Теплоенергопостачання</w:t>
      </w:r>
      <w:proofErr w:type="spellEnd"/>
      <w:r w:rsidRPr="00060D1E">
        <w:rPr>
          <w:spacing w:val="-2"/>
        </w:rPr>
        <w:t>».</w:t>
      </w:r>
      <w:r w:rsidRPr="00060D1E">
        <w:tab/>
      </w:r>
      <w:r w:rsidRPr="00402047">
        <w:rPr>
          <w:spacing w:val="-2"/>
        </w:rPr>
        <w:t>04.09.202</w:t>
      </w:r>
      <w:r w:rsidR="00060D1E" w:rsidRPr="00402047">
        <w:rPr>
          <w:spacing w:val="-2"/>
        </w:rPr>
        <w:t>5</w:t>
      </w:r>
    </w:p>
    <w:sectPr w:rsidR="00AB5810">
      <w:pgSz w:w="11920" w:h="16840"/>
      <w:pgMar w:top="1340" w:right="720" w:bottom="280" w:left="9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B5810"/>
    <w:rsid w:val="00060D1E"/>
    <w:rsid w:val="001D23CB"/>
    <w:rsid w:val="00402047"/>
    <w:rsid w:val="00590579"/>
    <w:rsid w:val="006F224C"/>
    <w:rsid w:val="009F1FDA"/>
    <w:rsid w:val="00A156F9"/>
    <w:rsid w:val="00AB58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44FD1-6FA2-44D4-8684-50B8480D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uk-UA"/>
    </w:rPr>
  </w:style>
  <w:style w:type="paragraph" w:styleId="1">
    <w:name w:val="heading 1"/>
    <w:basedOn w:val="a"/>
    <w:uiPriority w:val="1"/>
    <w:qFormat/>
    <w:pPr>
      <w:spacing w:before="48"/>
      <w:ind w:left="36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00"/>
      <w:jc w:val="both"/>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02047"/>
    <w:rPr>
      <w:rFonts w:ascii="Segoe UI" w:hAnsi="Segoe UI" w:cs="Segoe UI"/>
      <w:sz w:val="18"/>
      <w:szCs w:val="18"/>
    </w:rPr>
  </w:style>
  <w:style w:type="character" w:customStyle="1" w:styleId="a6">
    <w:name w:val="Текст выноски Знак"/>
    <w:basedOn w:val="a0"/>
    <w:link w:val="a5"/>
    <w:uiPriority w:val="99"/>
    <w:semiHidden/>
    <w:rsid w:val="00402047"/>
    <w:rPr>
      <w:rFonts w:ascii="Segoe UI" w:eastAsia="Arial"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30-2019-%D0%BF" TargetMode="External"/><Relationship Id="rId13" Type="http://schemas.openxmlformats.org/officeDocument/2006/relationships/hyperlink" Target="https://zakon.rada.gov.ua/laws/show/830-2019-%D0%BF" TargetMode="External"/><Relationship Id="rId3" Type="http://schemas.openxmlformats.org/officeDocument/2006/relationships/webSettings" Target="webSettings.xml"/><Relationship Id="rId7" Type="http://schemas.openxmlformats.org/officeDocument/2006/relationships/hyperlink" Target="https://synergy-bud.com.ua/divisions/sinergiya-enerdzhi/" TargetMode="External"/><Relationship Id="rId12" Type="http://schemas.openxmlformats.org/officeDocument/2006/relationships/hyperlink" Target="https://zakon.rada.gov.ua/laws/show/830-2019-%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189-19" TargetMode="External"/><Relationship Id="rId11" Type="http://schemas.openxmlformats.org/officeDocument/2006/relationships/hyperlink" Target="https://zakon.rada.gov.ua/laws/show/830-2019-%D0%BF" TargetMode="External"/><Relationship Id="rId5" Type="http://schemas.openxmlformats.org/officeDocument/2006/relationships/hyperlink" Target="https://zakon.rada.gov.ua/laws/show/2189-19" TargetMode="External"/><Relationship Id="rId15" Type="http://schemas.openxmlformats.org/officeDocument/2006/relationships/theme" Target="theme/theme1.xml"/><Relationship Id="rId10" Type="http://schemas.openxmlformats.org/officeDocument/2006/relationships/hyperlink" Target="https://zakon.rada.gov.ua/laws/show/830-2019-%D0%BF" TargetMode="External"/><Relationship Id="rId4" Type="http://schemas.openxmlformats.org/officeDocument/2006/relationships/hyperlink" Target="https://zakon.rada.gov.ua/laws/show/2189-19" TargetMode="External"/><Relationship Id="rId9" Type="http://schemas.openxmlformats.org/officeDocument/2006/relationships/hyperlink" Target="https://zakon.rada.gov.ua/laws/show/830-2019-%D0%B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3926</Words>
  <Characters>2239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теплопостачання</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теплопостачання</dc:title>
  <cp:lastModifiedBy>User</cp:lastModifiedBy>
  <cp:revision>7</cp:revision>
  <cp:lastPrinted>2025-09-04T06:02:00Z</cp:lastPrinted>
  <dcterms:created xsi:type="dcterms:W3CDTF">2025-07-31T12:35:00Z</dcterms:created>
  <dcterms:modified xsi:type="dcterms:W3CDTF">2025-09-04T08:11:00Z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ies>
</file>